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8E5" w:rsidRPr="0020648E" w:rsidRDefault="0020648E">
      <w:pPr>
        <w:rPr>
          <w:rFonts w:ascii="Arial" w:hAnsi="Arial" w:cs="Arial"/>
          <w:b/>
          <w:sz w:val="24"/>
          <w:szCs w:val="24"/>
        </w:rPr>
      </w:pPr>
      <w:bookmarkStart w:id="0" w:name="_GoBack"/>
      <w:bookmarkEnd w:id="0"/>
      <w:r w:rsidRPr="0020648E">
        <w:rPr>
          <w:rFonts w:ascii="Arial" w:hAnsi="Arial" w:cs="Arial"/>
          <w:b/>
          <w:sz w:val="24"/>
          <w:szCs w:val="24"/>
        </w:rPr>
        <w:t>Official Disability Guide – Diabetes Chapter</w:t>
      </w:r>
    </w:p>
    <w:p w:rsidR="0020648E" w:rsidRPr="0020648E" w:rsidRDefault="0020648E">
      <w:pPr>
        <w:rPr>
          <w:rFonts w:ascii="Arial" w:hAnsi="Arial" w:cs="Arial"/>
          <w:b/>
          <w:sz w:val="24"/>
          <w:szCs w:val="24"/>
        </w:rPr>
      </w:pPr>
      <w:r w:rsidRPr="0020648E">
        <w:rPr>
          <w:rFonts w:ascii="Arial" w:hAnsi="Arial" w:cs="Arial"/>
          <w:b/>
          <w:sz w:val="24"/>
          <w:szCs w:val="24"/>
        </w:rPr>
        <w:t>Metformin</w:t>
      </w:r>
    </w:p>
    <w:p w:rsidR="0020648E" w:rsidRPr="0020648E" w:rsidRDefault="0020648E" w:rsidP="0020648E">
      <w:pPr>
        <w:rPr>
          <w:rFonts w:ascii="Arial" w:hAnsi="Arial" w:cs="Arial"/>
          <w:sz w:val="24"/>
          <w:szCs w:val="24"/>
        </w:rPr>
      </w:pPr>
      <w:proofErr w:type="gramStart"/>
      <w:r w:rsidRPr="0020648E">
        <w:rPr>
          <w:rFonts w:ascii="Arial" w:hAnsi="Arial" w:cs="Arial"/>
          <w:sz w:val="24"/>
          <w:szCs w:val="24"/>
        </w:rPr>
        <w:t>Recommended as first-line treatment of type 2 diabetes to decrease insulin resistance.</w:t>
      </w:r>
      <w:proofErr w:type="gramEnd"/>
      <w:r w:rsidRPr="0020648E">
        <w:rPr>
          <w:rFonts w:ascii="Arial" w:hAnsi="Arial" w:cs="Arial"/>
          <w:sz w:val="24"/>
          <w:szCs w:val="24"/>
        </w:rPr>
        <w:t xml:space="preserve"> (</w:t>
      </w:r>
      <w:hyperlink r:id="rId7" w:anchor="Nicholson2011" w:history="1">
        <w:r w:rsidRPr="0020648E">
          <w:rPr>
            <w:rStyle w:val="Hyperlink"/>
            <w:rFonts w:ascii="Arial" w:hAnsi="Arial" w:cs="Arial"/>
            <w:sz w:val="24"/>
            <w:szCs w:val="24"/>
          </w:rPr>
          <w:t>Nicholson, 2011</w:t>
        </w:r>
      </w:hyperlink>
      <w:r w:rsidRPr="0020648E">
        <w:rPr>
          <w:rFonts w:ascii="Arial" w:hAnsi="Arial" w:cs="Arial"/>
          <w:sz w:val="24"/>
          <w:szCs w:val="24"/>
        </w:rPr>
        <w:t>) As a result of its safety and efficacy, metformin should also be the cornerstone of dual therapy for most patients. Metformin is effective in decreasing both fasting and postprandial glucose concentrations. Metformin often has beneficial effects on components of the metabolic syndrome, including mild to moderate weight loss, improvement of the lipid profile, and improved fibrinolysis. Metformin is also effective as monotherapy and in combination with other antidiabetic agents, including sulfonylureas, TZDs, AGIs, DPP-4 inhibitors, GLP-1 agonists, and pramlintide. It can also be used in combination with insulin. Because of it relatively short duration of action, it is usually administered 2 to 3 times daily and is best tolerated if taken with meals. A long-acting, once-daily formulation is also available. The maximal recommended dosage is 2,500 mg daily, although little additional benefit is seen with dosages exceeding 2,000 mg daily. When used as monotherapy, metformin has a very low risk of hypoglycemia. When metformin is used in combination with an insulin secretagogue or insulin, however, hypoglycemia may occur. (</w:t>
      </w:r>
      <w:proofErr w:type="spellStart"/>
      <w:r w:rsidRPr="0020648E">
        <w:rPr>
          <w:rFonts w:ascii="Arial" w:hAnsi="Arial" w:cs="Arial"/>
          <w:sz w:val="24"/>
          <w:szCs w:val="24"/>
        </w:rPr>
        <w:fldChar w:fldCharType="begin"/>
      </w:r>
      <w:r w:rsidRPr="0020648E">
        <w:rPr>
          <w:rFonts w:ascii="Arial" w:hAnsi="Arial" w:cs="Arial"/>
          <w:sz w:val="24"/>
          <w:szCs w:val="24"/>
        </w:rPr>
        <w:instrText xml:space="preserve"> HYPERLINK "http://www.odg-twc.com/odgtwc/diabetes.htm" \l "Rodbard2009" </w:instrText>
      </w:r>
      <w:r w:rsidRPr="0020648E">
        <w:rPr>
          <w:rFonts w:ascii="Arial" w:hAnsi="Arial" w:cs="Arial"/>
          <w:sz w:val="24"/>
          <w:szCs w:val="24"/>
        </w:rPr>
        <w:fldChar w:fldCharType="separate"/>
      </w:r>
      <w:r w:rsidRPr="0020648E">
        <w:rPr>
          <w:rStyle w:val="Hyperlink"/>
          <w:rFonts w:ascii="Arial" w:hAnsi="Arial" w:cs="Arial"/>
          <w:sz w:val="24"/>
          <w:szCs w:val="24"/>
        </w:rPr>
        <w:t>Rodbard</w:t>
      </w:r>
      <w:proofErr w:type="spellEnd"/>
      <w:r w:rsidRPr="0020648E">
        <w:rPr>
          <w:rStyle w:val="Hyperlink"/>
          <w:rFonts w:ascii="Arial" w:hAnsi="Arial" w:cs="Arial"/>
          <w:sz w:val="24"/>
          <w:szCs w:val="24"/>
        </w:rPr>
        <w:t>, 2009</w:t>
      </w:r>
      <w:r w:rsidRPr="0020648E">
        <w:rPr>
          <w:rFonts w:ascii="Arial" w:hAnsi="Arial" w:cs="Arial"/>
          <w:sz w:val="24"/>
          <w:szCs w:val="24"/>
        </w:rPr>
        <w:fldChar w:fldCharType="end"/>
      </w:r>
      <w:r w:rsidRPr="0020648E">
        <w:rPr>
          <w:rFonts w:ascii="Arial" w:hAnsi="Arial" w:cs="Arial"/>
          <w:sz w:val="24"/>
          <w:szCs w:val="24"/>
        </w:rPr>
        <w:t>) Evidence supports metformin as a first-line agent to treat type 2 diabetes. Researchers found that the older diabetes drug metformin is just as good, if not better, than newer classes of medications. In addition, any two-drug combination produces similar diabetes control, but they have different adverse events. Overall, most of the diabetes medications used alone decreased HbA1c by about 1 percentage point. Similar results were obtained with various two-drug combinations. Metformin performed better than several other classes by not increasing body weight and by lowering LDL-cholesterol. There was also a better safety profile with metformin in terms of risk for low blood sugar. For example, sulfonylureas had a fourfold higher risk for mild or moderate hypoglycemia compared with metformin. This risk increased to fivefold when these types of drugs were used in combination with metformin compared with other combinations. Increased risks for congestive heart failure and bone fractures were observed for thiazolidinediones. Metformin almost always works as a first-line drug, except for patients suffering from severe kidney disease. It also does not seem to cause weight gain, as some other diabetes drugs do, which is important after a diagnosis of diabetes. (</w:t>
      </w:r>
      <w:hyperlink r:id="rId8" w:anchor="Bennett2011" w:history="1">
        <w:r w:rsidRPr="0020648E">
          <w:rPr>
            <w:rStyle w:val="Hyperlink"/>
            <w:rFonts w:ascii="Arial" w:hAnsi="Arial" w:cs="Arial"/>
            <w:sz w:val="24"/>
            <w:szCs w:val="24"/>
          </w:rPr>
          <w:t>Bennett, 2011</w:t>
        </w:r>
      </w:hyperlink>
      <w:r w:rsidRPr="0020648E">
        <w:rPr>
          <w:rFonts w:ascii="Arial" w:hAnsi="Arial" w:cs="Arial"/>
          <w:sz w:val="24"/>
          <w:szCs w:val="24"/>
        </w:rPr>
        <w:t xml:space="preserve">) </w:t>
      </w:r>
      <w:proofErr w:type="spellStart"/>
      <w:r w:rsidRPr="0020648E">
        <w:rPr>
          <w:rFonts w:ascii="Arial" w:hAnsi="Arial" w:cs="Arial"/>
          <w:sz w:val="24"/>
          <w:szCs w:val="24"/>
        </w:rPr>
        <w:t>Longterm</w:t>
      </w:r>
      <w:proofErr w:type="spellEnd"/>
      <w:r w:rsidRPr="0020648E">
        <w:rPr>
          <w:rFonts w:ascii="Arial" w:hAnsi="Arial" w:cs="Arial"/>
          <w:sz w:val="24"/>
          <w:szCs w:val="24"/>
        </w:rPr>
        <w:t xml:space="preserve"> treatment with metformin increases the risk of vitamin B-12 deficiency, which results in raised homocysteine concentrations. Vitamin B-12 deficiency is preventable; therefore, regular measurement of vitamin B-12 concentrations during long term metformin treatment should be strongly considered. (</w:t>
      </w:r>
      <w:hyperlink r:id="rId9" w:anchor="deJager2010" w:history="1">
        <w:proofErr w:type="gramStart"/>
        <w:r w:rsidRPr="0020648E">
          <w:rPr>
            <w:rStyle w:val="Hyperlink"/>
            <w:rFonts w:ascii="Arial" w:hAnsi="Arial" w:cs="Arial"/>
            <w:sz w:val="24"/>
            <w:szCs w:val="24"/>
          </w:rPr>
          <w:t>de</w:t>
        </w:r>
        <w:proofErr w:type="gramEnd"/>
        <w:r w:rsidRPr="0020648E">
          <w:rPr>
            <w:rStyle w:val="Hyperlink"/>
            <w:rFonts w:ascii="Arial" w:hAnsi="Arial" w:cs="Arial"/>
            <w:sz w:val="24"/>
            <w:szCs w:val="24"/>
          </w:rPr>
          <w:t xml:space="preserve"> </w:t>
        </w:r>
        <w:proofErr w:type="spellStart"/>
        <w:r w:rsidRPr="0020648E">
          <w:rPr>
            <w:rStyle w:val="Hyperlink"/>
            <w:rFonts w:ascii="Arial" w:hAnsi="Arial" w:cs="Arial"/>
            <w:sz w:val="24"/>
            <w:szCs w:val="24"/>
          </w:rPr>
          <w:t>Jager</w:t>
        </w:r>
        <w:proofErr w:type="spellEnd"/>
        <w:r w:rsidRPr="0020648E">
          <w:rPr>
            <w:rStyle w:val="Hyperlink"/>
            <w:rFonts w:ascii="Arial" w:hAnsi="Arial" w:cs="Arial"/>
            <w:sz w:val="24"/>
            <w:szCs w:val="24"/>
          </w:rPr>
          <w:t>, 2010</w:t>
        </w:r>
      </w:hyperlink>
      <w:r w:rsidRPr="0020648E">
        <w:rPr>
          <w:rFonts w:ascii="Arial" w:hAnsi="Arial" w:cs="Arial"/>
          <w:sz w:val="24"/>
          <w:szCs w:val="24"/>
        </w:rPr>
        <w:t>) Metformin should be favored as the first-line agent. (</w:t>
      </w:r>
      <w:hyperlink r:id="rId10" w:anchor="Bennett2012" w:history="1">
        <w:r w:rsidRPr="0020648E">
          <w:rPr>
            <w:rStyle w:val="Hyperlink"/>
            <w:rFonts w:ascii="Arial" w:hAnsi="Arial" w:cs="Arial"/>
            <w:sz w:val="24"/>
            <w:szCs w:val="24"/>
          </w:rPr>
          <w:t>Bennett, 2012</w:t>
        </w:r>
      </w:hyperlink>
      <w:r w:rsidRPr="0020648E">
        <w:rPr>
          <w:rFonts w:ascii="Arial" w:hAnsi="Arial" w:cs="Arial"/>
          <w:sz w:val="24"/>
          <w:szCs w:val="24"/>
        </w:rPr>
        <w:t xml:space="preserve">) Metformin should be the initial drug for most patients with type 2 diabetes refractory to lifestyle modifications, according to a guideline from the American College of Physicians. They found that most diabetes medications </w:t>
      </w:r>
      <w:r w:rsidRPr="0020648E">
        <w:rPr>
          <w:rFonts w:ascii="Arial" w:hAnsi="Arial" w:cs="Arial"/>
          <w:sz w:val="24"/>
          <w:szCs w:val="24"/>
        </w:rPr>
        <w:lastRenderedPageBreak/>
        <w:t>reduced blood sugar levels to a similar degree, but metformin is more effective compared to other type 2 diabetes drugs in reducing blood sugar levels when used alone and in combination with other drugs. In addition, metformin reduces body weight and improves cholesterol profiles. The ACP recommended generic metformin because of its better efficacy and fewer adverse effects than most other available medications, lack of associated weight gain, and lower cost. (</w:t>
      </w:r>
      <w:hyperlink r:id="rId11" w:anchor="ACP2012" w:history="1">
        <w:r w:rsidRPr="0020648E">
          <w:rPr>
            <w:rStyle w:val="Hyperlink"/>
            <w:rFonts w:ascii="Arial" w:hAnsi="Arial" w:cs="Arial"/>
            <w:sz w:val="24"/>
            <w:szCs w:val="24"/>
          </w:rPr>
          <w:t>ACP, 2012</w:t>
        </w:r>
      </w:hyperlink>
      <w:r w:rsidRPr="0020648E">
        <w:rPr>
          <w:rFonts w:ascii="Arial" w:hAnsi="Arial" w:cs="Arial"/>
          <w:sz w:val="24"/>
          <w:szCs w:val="24"/>
        </w:rPr>
        <w:t>)</w:t>
      </w:r>
    </w:p>
    <w:p w:rsidR="0020648E" w:rsidRPr="0020648E" w:rsidRDefault="0020648E" w:rsidP="0020648E">
      <w:pPr>
        <w:rPr>
          <w:rFonts w:ascii="Arial" w:hAnsi="Arial" w:cs="Arial"/>
          <w:sz w:val="24"/>
          <w:szCs w:val="24"/>
        </w:rPr>
      </w:pPr>
      <w:r w:rsidRPr="0020648E">
        <w:rPr>
          <w:rFonts w:ascii="Arial" w:hAnsi="Arial" w:cs="Arial"/>
          <w:i/>
          <w:sz w:val="24"/>
          <w:szCs w:val="24"/>
          <w:u w:val="single"/>
        </w:rPr>
        <w:t>Anticancer effects of metformin</w:t>
      </w:r>
      <w:r w:rsidRPr="0020648E">
        <w:rPr>
          <w:rFonts w:ascii="Arial" w:hAnsi="Arial" w:cs="Arial"/>
          <w:i/>
          <w:sz w:val="24"/>
          <w:szCs w:val="24"/>
        </w:rPr>
        <w:t>:</w:t>
      </w:r>
      <w:r w:rsidRPr="0020648E">
        <w:rPr>
          <w:rFonts w:ascii="Arial" w:hAnsi="Arial" w:cs="Arial"/>
          <w:sz w:val="24"/>
          <w:szCs w:val="24"/>
        </w:rPr>
        <w:t xml:space="preserve"> There is a growing body of evidence from epidemiologic and preclinical studies indicating that metformin has antitumor effects. In a review of ovarian cancer outcomes, women with diabetes survived longer if they took metformin, and on progression-free survival the diabetics who used metformin did better even compared to women who didn't have diabetes at all. There is a biologically plausible mechanism mediating metformin's protective effect in cancer through AMPK (adenosine monophosphate-activated protein kinase) activation and inhibition of insulin signaling. This study reports that five-year progression-free survival rates were 51% in diabetic patients who used metformin, 8% in diabetic patients who did not use metformin, and 23% in nondiabetics. Other studies have demonstrated anticancer effects of metformin in several cancers including breast, prostate, colon and ovarian cancer. If future studies continue to support the protective effect of metformin in cancer, then this will be an important consideration when managing diabetic patients with cancer. Metformin also has a strong track record of safety, is inexpensive and is already widely used. (</w:t>
      </w:r>
      <w:hyperlink r:id="rId12" w:anchor="Romero2012" w:history="1">
        <w:r w:rsidRPr="0020648E">
          <w:rPr>
            <w:rStyle w:val="Hyperlink"/>
            <w:rFonts w:ascii="Arial" w:hAnsi="Arial" w:cs="Arial"/>
            <w:sz w:val="24"/>
            <w:szCs w:val="24"/>
          </w:rPr>
          <w:t>Romero, 2012</w:t>
        </w:r>
      </w:hyperlink>
      <w:r w:rsidRPr="0020648E">
        <w:rPr>
          <w:rFonts w:ascii="Arial" w:hAnsi="Arial" w:cs="Arial"/>
          <w:sz w:val="24"/>
          <w:szCs w:val="24"/>
        </w:rPr>
        <w:t xml:space="preserve">) But this case control study suggests that the use of metformin is not associated with a significant drop in risk for pancreatic cancer, although pancreatic cancer risk was reduced in women who filled 30 or more metformin prescriptions. In contrast, the authors found that use of antidiabetics such as sulfonylureas and insulin </w:t>
      </w:r>
      <w:proofErr w:type="gramStart"/>
      <w:r w:rsidRPr="0020648E">
        <w:rPr>
          <w:rFonts w:ascii="Arial" w:hAnsi="Arial" w:cs="Arial"/>
          <w:sz w:val="24"/>
          <w:szCs w:val="24"/>
        </w:rPr>
        <w:t>were</w:t>
      </w:r>
      <w:proofErr w:type="gramEnd"/>
      <w:r w:rsidRPr="0020648E">
        <w:rPr>
          <w:rFonts w:ascii="Arial" w:hAnsi="Arial" w:cs="Arial"/>
          <w:sz w:val="24"/>
          <w:szCs w:val="24"/>
        </w:rPr>
        <w:t xml:space="preserve"> associated with an increased risk for pancreatic cancer. One analysis found that patients with diabetes who relied on insulin alone faced as much as 4.5 times the estimated risk for pancreatic cancer, as measured in cancer events per 1000 patient years. In addition, diabetes mellitus appears to be both a cause of and a risk factor for pancreatic cancer. (</w:t>
      </w:r>
      <w:proofErr w:type="spellStart"/>
      <w:r w:rsidRPr="0020648E">
        <w:rPr>
          <w:rFonts w:ascii="Arial" w:hAnsi="Arial" w:cs="Arial"/>
          <w:sz w:val="24"/>
          <w:szCs w:val="24"/>
        </w:rPr>
        <w:fldChar w:fldCharType="begin"/>
      </w:r>
      <w:r w:rsidRPr="0020648E">
        <w:rPr>
          <w:rFonts w:ascii="Arial" w:hAnsi="Arial" w:cs="Arial"/>
          <w:sz w:val="24"/>
          <w:szCs w:val="24"/>
        </w:rPr>
        <w:instrText xml:space="preserve"> HYPERLINK "http://www.odg-twc.com/odgtwc/diabetes.htm" \l "Bodmer2012" </w:instrText>
      </w:r>
      <w:r w:rsidRPr="0020648E">
        <w:rPr>
          <w:rFonts w:ascii="Arial" w:hAnsi="Arial" w:cs="Arial"/>
          <w:sz w:val="24"/>
          <w:szCs w:val="24"/>
        </w:rPr>
        <w:fldChar w:fldCharType="separate"/>
      </w:r>
      <w:r w:rsidRPr="0020648E">
        <w:rPr>
          <w:rStyle w:val="Hyperlink"/>
          <w:rFonts w:ascii="Arial" w:hAnsi="Arial" w:cs="Arial"/>
          <w:sz w:val="24"/>
          <w:szCs w:val="24"/>
        </w:rPr>
        <w:t>Bodmer</w:t>
      </w:r>
      <w:proofErr w:type="spellEnd"/>
      <w:r w:rsidRPr="0020648E">
        <w:rPr>
          <w:rStyle w:val="Hyperlink"/>
          <w:rFonts w:ascii="Arial" w:hAnsi="Arial" w:cs="Arial"/>
          <w:sz w:val="24"/>
          <w:szCs w:val="24"/>
        </w:rPr>
        <w:t>, 2012</w:t>
      </w:r>
      <w:r w:rsidRPr="0020648E">
        <w:rPr>
          <w:rFonts w:ascii="Arial" w:hAnsi="Arial" w:cs="Arial"/>
          <w:sz w:val="24"/>
          <w:szCs w:val="24"/>
        </w:rPr>
        <w:fldChar w:fldCharType="end"/>
      </w:r>
      <w:r w:rsidRPr="0020648E">
        <w:rPr>
          <w:rFonts w:ascii="Arial" w:hAnsi="Arial" w:cs="Arial"/>
          <w:sz w:val="24"/>
          <w:szCs w:val="24"/>
        </w:rPr>
        <w:t>)</w:t>
      </w:r>
    </w:p>
    <w:p w:rsidR="0020648E" w:rsidRPr="0020648E" w:rsidRDefault="0020648E" w:rsidP="0020648E">
      <w:pPr>
        <w:rPr>
          <w:rFonts w:ascii="Arial" w:hAnsi="Arial" w:cs="Arial"/>
          <w:sz w:val="24"/>
          <w:szCs w:val="24"/>
        </w:rPr>
      </w:pPr>
      <w:r w:rsidRPr="0020648E">
        <w:rPr>
          <w:rFonts w:ascii="Arial" w:hAnsi="Arial" w:cs="Arial"/>
          <w:i/>
          <w:sz w:val="24"/>
          <w:szCs w:val="24"/>
          <w:u w:val="single"/>
        </w:rPr>
        <w:t>Prediabetes treatment</w:t>
      </w:r>
      <w:r w:rsidRPr="0020648E">
        <w:rPr>
          <w:rFonts w:ascii="Arial" w:hAnsi="Arial" w:cs="Arial"/>
          <w:i/>
          <w:sz w:val="24"/>
          <w:szCs w:val="24"/>
        </w:rPr>
        <w:t>:</w:t>
      </w:r>
      <w:r w:rsidRPr="0020648E">
        <w:rPr>
          <w:rFonts w:ascii="Arial" w:hAnsi="Arial" w:cs="Arial"/>
          <w:sz w:val="24"/>
          <w:szCs w:val="24"/>
        </w:rPr>
        <w:t xml:space="preserve"> Prediabetes (defined as impaired glucose tolerance, impaired fasting glucose or both) represents an intermediate state that often progresses to overt diabetes within a few years. The American Diabetes Prevention Program (DPP), as well as other studies and meta-analyses, has convincingly demonstrated the efficacy of metformin in this patient group. In addition, results of the 10-year DPP follow up have demonstrated the </w:t>
      </w:r>
      <w:proofErr w:type="spellStart"/>
      <w:r w:rsidRPr="0020648E">
        <w:rPr>
          <w:rFonts w:ascii="Arial" w:hAnsi="Arial" w:cs="Arial"/>
          <w:sz w:val="24"/>
          <w:szCs w:val="24"/>
        </w:rPr>
        <w:t>longterm</w:t>
      </w:r>
      <w:proofErr w:type="spellEnd"/>
      <w:r w:rsidRPr="0020648E">
        <w:rPr>
          <w:rFonts w:ascii="Arial" w:hAnsi="Arial" w:cs="Arial"/>
          <w:sz w:val="24"/>
          <w:szCs w:val="24"/>
        </w:rPr>
        <w:t xml:space="preserve"> safety and sustainability of metformin treatment benefits in this population. In contrast to metformin, the evidence from the use of other anti-diabetic agents (thiazolidinediones, a-glucosidase inhibitors, </w:t>
      </w:r>
      <w:proofErr w:type="gramStart"/>
      <w:r w:rsidRPr="0020648E">
        <w:rPr>
          <w:rFonts w:ascii="Arial" w:hAnsi="Arial" w:cs="Arial"/>
          <w:sz w:val="24"/>
          <w:szCs w:val="24"/>
        </w:rPr>
        <w:t>incretin</w:t>
      </w:r>
      <w:proofErr w:type="gramEnd"/>
      <w:r w:rsidRPr="0020648E">
        <w:rPr>
          <w:rFonts w:ascii="Arial" w:hAnsi="Arial" w:cs="Arial"/>
          <w:sz w:val="24"/>
          <w:szCs w:val="24"/>
        </w:rPr>
        <w:t xml:space="preserve"> mimetics) in prediabetic individuals is inadequate. (</w:t>
      </w:r>
      <w:proofErr w:type="spellStart"/>
      <w:r w:rsidRPr="0020648E">
        <w:rPr>
          <w:rFonts w:ascii="Arial" w:hAnsi="Arial" w:cs="Arial"/>
          <w:sz w:val="24"/>
          <w:szCs w:val="24"/>
        </w:rPr>
        <w:fldChar w:fldCharType="begin"/>
      </w:r>
      <w:r w:rsidRPr="0020648E">
        <w:rPr>
          <w:rFonts w:ascii="Arial" w:hAnsi="Arial" w:cs="Arial"/>
          <w:sz w:val="24"/>
          <w:szCs w:val="24"/>
        </w:rPr>
        <w:instrText xml:space="preserve"> HYPERLINK "http://www.odg-twc.com/odgtwc/diabetes.htm" \l "Moutzouri2011" </w:instrText>
      </w:r>
      <w:r w:rsidRPr="0020648E">
        <w:rPr>
          <w:rFonts w:ascii="Arial" w:hAnsi="Arial" w:cs="Arial"/>
          <w:sz w:val="24"/>
          <w:szCs w:val="24"/>
        </w:rPr>
        <w:fldChar w:fldCharType="separate"/>
      </w:r>
      <w:r w:rsidRPr="0020648E">
        <w:rPr>
          <w:rStyle w:val="Hyperlink"/>
          <w:rFonts w:ascii="Arial" w:hAnsi="Arial" w:cs="Arial"/>
          <w:sz w:val="24"/>
          <w:szCs w:val="24"/>
        </w:rPr>
        <w:t>Moutzouri</w:t>
      </w:r>
      <w:proofErr w:type="spellEnd"/>
      <w:r w:rsidRPr="0020648E">
        <w:rPr>
          <w:rStyle w:val="Hyperlink"/>
          <w:rFonts w:ascii="Arial" w:hAnsi="Arial" w:cs="Arial"/>
          <w:sz w:val="24"/>
          <w:szCs w:val="24"/>
        </w:rPr>
        <w:t>, 2011</w:t>
      </w:r>
      <w:r w:rsidRPr="0020648E">
        <w:rPr>
          <w:rFonts w:ascii="Arial" w:hAnsi="Arial" w:cs="Arial"/>
          <w:sz w:val="24"/>
          <w:szCs w:val="24"/>
        </w:rPr>
        <w:fldChar w:fldCharType="end"/>
      </w:r>
      <w:r w:rsidRPr="0020648E">
        <w:rPr>
          <w:rFonts w:ascii="Arial" w:hAnsi="Arial" w:cs="Arial"/>
          <w:sz w:val="24"/>
          <w:szCs w:val="24"/>
        </w:rPr>
        <w:t xml:space="preserve">) Physical activity or metformin enhances insulin sensitivity and opposes the progression from prediabetes to type </w:t>
      </w:r>
      <w:proofErr w:type="gramStart"/>
      <w:r w:rsidRPr="0020648E">
        <w:rPr>
          <w:rFonts w:ascii="Arial" w:hAnsi="Arial" w:cs="Arial"/>
          <w:sz w:val="24"/>
          <w:szCs w:val="24"/>
        </w:rPr>
        <w:t>2 diabetes</w:t>
      </w:r>
      <w:proofErr w:type="gramEnd"/>
      <w:r w:rsidRPr="0020648E">
        <w:rPr>
          <w:rFonts w:ascii="Arial" w:hAnsi="Arial" w:cs="Arial"/>
          <w:sz w:val="24"/>
          <w:szCs w:val="24"/>
        </w:rPr>
        <w:t xml:space="preserve">. In </w:t>
      </w:r>
      <w:r w:rsidRPr="0020648E">
        <w:rPr>
          <w:rFonts w:ascii="Arial" w:hAnsi="Arial" w:cs="Arial"/>
          <w:sz w:val="24"/>
          <w:szCs w:val="24"/>
        </w:rPr>
        <w:lastRenderedPageBreak/>
        <w:t>this RCT insulin sensitivity was considerably higher after 12 weeks of exercise training and/or metformin in men and women with prediabetes. (</w:t>
      </w:r>
      <w:hyperlink r:id="rId13" w:anchor="Malin2012" w:history="1">
        <w:r w:rsidRPr="0020648E">
          <w:rPr>
            <w:rStyle w:val="Hyperlink"/>
            <w:rFonts w:ascii="Arial" w:hAnsi="Arial" w:cs="Arial"/>
            <w:sz w:val="24"/>
            <w:szCs w:val="24"/>
          </w:rPr>
          <w:t>Malin, 2012</w:t>
        </w:r>
      </w:hyperlink>
      <w:r w:rsidRPr="0020648E">
        <w:rPr>
          <w:rFonts w:ascii="Arial" w:hAnsi="Arial" w:cs="Arial"/>
          <w:sz w:val="24"/>
          <w:szCs w:val="24"/>
        </w:rPr>
        <w:t>) Metformin is considered to be the only drug suitable in patients with prediabetes and is the drug of choice in patients with type 2 diabetes. (</w:t>
      </w:r>
      <w:proofErr w:type="spellStart"/>
      <w:r w:rsidRPr="0020648E">
        <w:rPr>
          <w:rFonts w:ascii="Arial" w:hAnsi="Arial" w:cs="Arial"/>
          <w:sz w:val="24"/>
          <w:szCs w:val="24"/>
        </w:rPr>
        <w:fldChar w:fldCharType="begin"/>
      </w:r>
      <w:r w:rsidRPr="0020648E">
        <w:rPr>
          <w:rFonts w:ascii="Arial" w:hAnsi="Arial" w:cs="Arial"/>
          <w:sz w:val="24"/>
          <w:szCs w:val="24"/>
        </w:rPr>
        <w:instrText xml:space="preserve"> HYPERLINK "http://www.odg-twc.com/odgtwc/diabetes.htm" \l "Svacina2010" </w:instrText>
      </w:r>
      <w:r w:rsidRPr="0020648E">
        <w:rPr>
          <w:rFonts w:ascii="Arial" w:hAnsi="Arial" w:cs="Arial"/>
          <w:sz w:val="24"/>
          <w:szCs w:val="24"/>
        </w:rPr>
        <w:fldChar w:fldCharType="separate"/>
      </w:r>
      <w:r w:rsidRPr="0020648E">
        <w:rPr>
          <w:rStyle w:val="Hyperlink"/>
          <w:rFonts w:ascii="Arial" w:hAnsi="Arial" w:cs="Arial"/>
          <w:sz w:val="24"/>
          <w:szCs w:val="24"/>
        </w:rPr>
        <w:t>Svacina</w:t>
      </w:r>
      <w:proofErr w:type="spellEnd"/>
      <w:r w:rsidRPr="0020648E">
        <w:rPr>
          <w:rStyle w:val="Hyperlink"/>
          <w:rFonts w:ascii="Arial" w:hAnsi="Arial" w:cs="Arial"/>
          <w:sz w:val="24"/>
          <w:szCs w:val="24"/>
        </w:rPr>
        <w:t>, 2010</w:t>
      </w:r>
      <w:r w:rsidRPr="0020648E">
        <w:rPr>
          <w:rFonts w:ascii="Arial" w:hAnsi="Arial" w:cs="Arial"/>
          <w:sz w:val="24"/>
          <w:szCs w:val="24"/>
        </w:rPr>
        <w:fldChar w:fldCharType="end"/>
      </w:r>
      <w:r w:rsidRPr="0020648E">
        <w:rPr>
          <w:rFonts w:ascii="Arial" w:hAnsi="Arial" w:cs="Arial"/>
          <w:sz w:val="24"/>
          <w:szCs w:val="24"/>
        </w:rPr>
        <w:t>)</w:t>
      </w:r>
    </w:p>
    <w:p w:rsidR="0020648E" w:rsidRDefault="0020648E"/>
    <w:sectPr w:rsidR="0020648E">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6CE8" w:rsidRDefault="00DF6CE8" w:rsidP="0020648E">
      <w:pPr>
        <w:spacing w:after="0" w:line="240" w:lineRule="auto"/>
      </w:pPr>
      <w:r>
        <w:separator/>
      </w:r>
    </w:p>
  </w:endnote>
  <w:endnote w:type="continuationSeparator" w:id="0">
    <w:p w:rsidR="00DF6CE8" w:rsidRDefault="00DF6CE8" w:rsidP="00206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6163460"/>
      <w:docPartObj>
        <w:docPartGallery w:val="Page Numbers (Bottom of Page)"/>
        <w:docPartUnique/>
      </w:docPartObj>
    </w:sdtPr>
    <w:sdtEndPr>
      <w:rPr>
        <w:noProof/>
      </w:rPr>
    </w:sdtEndPr>
    <w:sdtContent>
      <w:p w:rsidR="0020648E" w:rsidRDefault="0020648E">
        <w:pPr>
          <w:pStyle w:val="Footer"/>
          <w:jc w:val="right"/>
        </w:pPr>
        <w:r>
          <w:fldChar w:fldCharType="begin"/>
        </w:r>
        <w:r>
          <w:instrText xml:space="preserve"> PAGE   \* MERGEFORMAT </w:instrText>
        </w:r>
        <w:r>
          <w:fldChar w:fldCharType="separate"/>
        </w:r>
        <w:r w:rsidR="008A71FC">
          <w:rPr>
            <w:noProof/>
          </w:rPr>
          <w:t>1</w:t>
        </w:r>
        <w:r>
          <w:rPr>
            <w:noProof/>
          </w:rPr>
          <w:fldChar w:fldCharType="end"/>
        </w:r>
      </w:p>
    </w:sdtContent>
  </w:sdt>
  <w:p w:rsidR="0020648E" w:rsidRDefault="002064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6CE8" w:rsidRDefault="00DF6CE8" w:rsidP="0020648E">
      <w:pPr>
        <w:spacing w:after="0" w:line="240" w:lineRule="auto"/>
      </w:pPr>
      <w:r>
        <w:separator/>
      </w:r>
    </w:p>
  </w:footnote>
  <w:footnote w:type="continuationSeparator" w:id="0">
    <w:p w:rsidR="00DF6CE8" w:rsidRDefault="00DF6CE8" w:rsidP="002064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48E"/>
    <w:rsid w:val="0020648E"/>
    <w:rsid w:val="003F2486"/>
    <w:rsid w:val="00693673"/>
    <w:rsid w:val="008A71FC"/>
    <w:rsid w:val="009F2DD1"/>
    <w:rsid w:val="00B765CC"/>
    <w:rsid w:val="00BB497F"/>
    <w:rsid w:val="00DF6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bCs/>
        <w:iCs/>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648E"/>
    <w:rPr>
      <w:color w:val="0000FF" w:themeColor="hyperlink"/>
      <w:u w:val="single"/>
    </w:rPr>
  </w:style>
  <w:style w:type="paragraph" w:styleId="Header">
    <w:name w:val="header"/>
    <w:basedOn w:val="Normal"/>
    <w:link w:val="HeaderChar"/>
    <w:uiPriority w:val="99"/>
    <w:unhideWhenUsed/>
    <w:rsid w:val="002064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648E"/>
    <w:rPr>
      <w:rFonts w:ascii="Times New Roman" w:hAnsi="Times New Roman" w:cs="Times New Roman"/>
      <w:sz w:val="20"/>
      <w:szCs w:val="20"/>
    </w:rPr>
  </w:style>
  <w:style w:type="paragraph" w:styleId="Footer">
    <w:name w:val="footer"/>
    <w:basedOn w:val="Normal"/>
    <w:link w:val="FooterChar"/>
    <w:uiPriority w:val="99"/>
    <w:unhideWhenUsed/>
    <w:rsid w:val="002064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648E"/>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2064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64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bCs/>
        <w:iCs/>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648E"/>
    <w:rPr>
      <w:color w:val="0000FF" w:themeColor="hyperlink"/>
      <w:u w:val="single"/>
    </w:rPr>
  </w:style>
  <w:style w:type="paragraph" w:styleId="Header">
    <w:name w:val="header"/>
    <w:basedOn w:val="Normal"/>
    <w:link w:val="HeaderChar"/>
    <w:uiPriority w:val="99"/>
    <w:unhideWhenUsed/>
    <w:rsid w:val="002064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648E"/>
    <w:rPr>
      <w:rFonts w:ascii="Times New Roman" w:hAnsi="Times New Roman" w:cs="Times New Roman"/>
      <w:sz w:val="20"/>
      <w:szCs w:val="20"/>
    </w:rPr>
  </w:style>
  <w:style w:type="paragraph" w:styleId="Footer">
    <w:name w:val="footer"/>
    <w:basedOn w:val="Normal"/>
    <w:link w:val="FooterChar"/>
    <w:uiPriority w:val="99"/>
    <w:unhideWhenUsed/>
    <w:rsid w:val="002064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648E"/>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2064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64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dg-twc.com/odgtwc/diabetes.htm" TargetMode="External"/><Relationship Id="rId13" Type="http://schemas.openxmlformats.org/officeDocument/2006/relationships/hyperlink" Target="http://www.odg-twc.com/odgtwc/diabetes.htm" TargetMode="External"/><Relationship Id="rId3" Type="http://schemas.openxmlformats.org/officeDocument/2006/relationships/settings" Target="settings.xml"/><Relationship Id="rId7" Type="http://schemas.openxmlformats.org/officeDocument/2006/relationships/hyperlink" Target="http://www.odg-twc.com/odgtwc/diabetes.htm" TargetMode="External"/><Relationship Id="rId12" Type="http://schemas.openxmlformats.org/officeDocument/2006/relationships/hyperlink" Target="http://www.odg-twc.com/odgtwc/diabetes.htm"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odg-twc.com/odgtwc/diabetes.ht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odg-twc.com/odgtwc/diabetes.htm" TargetMode="External"/><Relationship Id="rId4" Type="http://schemas.openxmlformats.org/officeDocument/2006/relationships/webSettings" Target="webSettings.xml"/><Relationship Id="rId9" Type="http://schemas.openxmlformats.org/officeDocument/2006/relationships/hyperlink" Target="http://www.odg-twc.com/odgtwc/diabetes.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1136</Words>
  <Characters>6478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Specialty Health</Company>
  <LinksUpToDate>false</LinksUpToDate>
  <CharactersWithSpaces>7599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Cowan</dc:creator>
  <cp:keywords/>
  <dc:description/>
  <cp:lastModifiedBy>Pamela Rhoades</cp:lastModifiedBy>
  <cp:revision>2</cp:revision>
  <cp:lastPrinted>2012-03-08T23:51:00Z</cp:lastPrinted>
  <dcterms:created xsi:type="dcterms:W3CDTF">2012-03-09T15:44:00Z</dcterms:created>
  <dcterms:modified xsi:type="dcterms:W3CDTF">2012-03-09T15:44:00Z</dcterms:modified>
</cp:coreProperties>
</file>